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мая 2022 г. № 465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мая 2022 г. № 465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предоставления гранта на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реализацию проекта в сфере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культуры и искусства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п. 4 ст. 78.1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 целях реализации постановления администрации городского округа город Воронеж от 20.12.2013 № 1237 «Об утверждении муниципальной программы городского округа город Воронеж «Развитие культуры»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предоставления гранта на реализацию проекта в сфере культуры и искусства.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Управлению культуры администрации городского округа город Воронеж в установленном порядке обеспечить организацию и проведение конкурса на получение гранта на реализацию проекта в сфере культуры и искусства.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